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C15B" w14:textId="337430DE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5E1EF2">
        <w:t>Monday 2 December 2024</w:t>
      </w:r>
    </w:p>
    <w:p w14:paraId="3F6A850A" w14:textId="24EA4751" w:rsidR="00051E78" w:rsidRDefault="005E1EF2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 w:rsidRPr="005E1EF2">
        <w:rPr>
          <w:rFonts w:asciiTheme="majorHAnsi" w:hAnsiTheme="majorHAnsi" w:cstheme="majorHAnsi"/>
          <w:b/>
          <w:bCs/>
          <w:color w:val="2F5496"/>
          <w:sz w:val="40"/>
          <w:szCs w:val="40"/>
        </w:rPr>
        <w:t>New Chair for The Queen Elizabeth Hospital</w:t>
      </w:r>
    </w:p>
    <w:p w14:paraId="78B035D5" w14:textId="758C2282" w:rsidR="00892F1D" w:rsidRPr="00892F1D" w:rsidRDefault="00892F1D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212529"/>
        </w:rPr>
      </w:pPr>
      <w:r w:rsidRPr="00892F1D">
        <w:rPr>
          <w:rFonts w:ascii="Arial" w:hAnsi="Arial" w:cs="Arial"/>
          <w:color w:val="212529"/>
        </w:rPr>
        <w:t xml:space="preserve">Content </w:t>
      </w:r>
    </w:p>
    <w:p w14:paraId="1C14C71F" w14:textId="77777777" w:rsidR="00892F1D" w:rsidRPr="00436F38" w:rsidRDefault="00892F1D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4CFE41BA" w14:textId="165C328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77CC4" w14:textId="77777777" w:rsidR="00E11B80" w:rsidRDefault="00E11B80" w:rsidP="007F1AE3">
      <w:pPr>
        <w:spacing w:after="0" w:line="240" w:lineRule="auto"/>
      </w:pPr>
      <w:r>
        <w:separator/>
      </w:r>
    </w:p>
  </w:endnote>
  <w:endnote w:type="continuationSeparator" w:id="0">
    <w:p w14:paraId="34766EE1" w14:textId="77777777" w:rsidR="00E11B80" w:rsidRDefault="00E11B8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42D7D" w14:textId="77777777" w:rsidR="00E11B80" w:rsidRDefault="00E11B80" w:rsidP="007F1AE3">
      <w:pPr>
        <w:spacing w:after="0" w:line="240" w:lineRule="auto"/>
      </w:pPr>
      <w:r>
        <w:separator/>
      </w:r>
    </w:p>
  </w:footnote>
  <w:footnote w:type="continuationSeparator" w:id="0">
    <w:p w14:paraId="3297A2CE" w14:textId="77777777" w:rsidR="00E11B80" w:rsidRDefault="00E11B8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F4027"/>
    <w:rsid w:val="001164E6"/>
    <w:rsid w:val="0012499C"/>
    <w:rsid w:val="001B7B8D"/>
    <w:rsid w:val="00231DCC"/>
    <w:rsid w:val="002347F1"/>
    <w:rsid w:val="002D2F2C"/>
    <w:rsid w:val="003431C2"/>
    <w:rsid w:val="00372B36"/>
    <w:rsid w:val="003A5973"/>
    <w:rsid w:val="003C1A6D"/>
    <w:rsid w:val="00436F38"/>
    <w:rsid w:val="00502863"/>
    <w:rsid w:val="005064C8"/>
    <w:rsid w:val="00517F48"/>
    <w:rsid w:val="005A244B"/>
    <w:rsid w:val="005D2E8E"/>
    <w:rsid w:val="005D61F7"/>
    <w:rsid w:val="005E1EF2"/>
    <w:rsid w:val="00616607"/>
    <w:rsid w:val="006C0B1F"/>
    <w:rsid w:val="006E7174"/>
    <w:rsid w:val="006F544C"/>
    <w:rsid w:val="007021B4"/>
    <w:rsid w:val="00750D8B"/>
    <w:rsid w:val="007943D6"/>
    <w:rsid w:val="007F1AE3"/>
    <w:rsid w:val="00811D8E"/>
    <w:rsid w:val="00816F54"/>
    <w:rsid w:val="00892F1D"/>
    <w:rsid w:val="008A5785"/>
    <w:rsid w:val="008A70AE"/>
    <w:rsid w:val="00924188"/>
    <w:rsid w:val="00950B0F"/>
    <w:rsid w:val="009612C8"/>
    <w:rsid w:val="0096206A"/>
    <w:rsid w:val="00977CB7"/>
    <w:rsid w:val="009E63D5"/>
    <w:rsid w:val="00A03159"/>
    <w:rsid w:val="00A15D48"/>
    <w:rsid w:val="00A4569D"/>
    <w:rsid w:val="00A6128B"/>
    <w:rsid w:val="00B81069"/>
    <w:rsid w:val="00BA2126"/>
    <w:rsid w:val="00C375C8"/>
    <w:rsid w:val="00C422D7"/>
    <w:rsid w:val="00D15E09"/>
    <w:rsid w:val="00D34FC6"/>
    <w:rsid w:val="00D37594"/>
    <w:rsid w:val="00D6571B"/>
    <w:rsid w:val="00D85228"/>
    <w:rsid w:val="00D922D4"/>
    <w:rsid w:val="00E11B80"/>
    <w:rsid w:val="00E6727C"/>
    <w:rsid w:val="00E71CAD"/>
    <w:rsid w:val="00F10C62"/>
    <w:rsid w:val="00F11299"/>
    <w:rsid w:val="00F27C9D"/>
    <w:rsid w:val="00F27DB1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2</cp:revision>
  <dcterms:created xsi:type="dcterms:W3CDTF">2024-12-02T12:43:00Z</dcterms:created>
  <dcterms:modified xsi:type="dcterms:W3CDTF">2024-12-02T12:43:00Z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